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A" w:rsidRPr="00ED2B1A" w:rsidRDefault="00ED2B1A" w:rsidP="00ED2B1A">
      <w:pPr>
        <w:widowControl w:val="0"/>
        <w:autoSpaceDE w:val="0"/>
        <w:autoSpaceDN w:val="0"/>
        <w:adjustRightInd w:val="0"/>
        <w:spacing w:line="240" w:lineRule="auto"/>
        <w:ind w:firstLine="24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Согласовано:______________</w:t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  <w:t>Утверждаю: _____________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spacing w:line="240" w:lineRule="auto"/>
        <w:ind w:firstLine="24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  <w:t xml:space="preserve">Директор МОУ ДОД 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О.В. Савченко</w:t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</w:r>
      <w:r w:rsidRPr="00ED2B1A">
        <w:rPr>
          <w:rFonts w:ascii="Times New Roman" w:hAnsi="Times New Roman" w:cs="Times New Roman"/>
          <w:sz w:val="28"/>
          <w:szCs w:val="28"/>
        </w:rPr>
        <w:tab/>
        <w:t xml:space="preserve"> «Волчихинский   ДУМ»    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В.И. Леухина</w:t>
      </w:r>
      <w:r w:rsidRPr="00ED2B1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Приказ № 1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1A">
        <w:rPr>
          <w:rFonts w:ascii="Times New Roman" w:hAnsi="Times New Roman" w:cs="Times New Roman"/>
          <w:sz w:val="28"/>
          <w:szCs w:val="28"/>
        </w:rPr>
        <w:t xml:space="preserve"> от 31.12.2013г. 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ED2B1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оплате труда работников МКОУ ДОД 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1A">
        <w:rPr>
          <w:rFonts w:ascii="Times New Roman" w:hAnsi="Times New Roman" w:cs="Times New Roman"/>
          <w:b/>
          <w:spacing w:val="-10"/>
          <w:sz w:val="28"/>
          <w:szCs w:val="28"/>
        </w:rPr>
        <w:t>«Волчихинский Дом учащейся молодёжи»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1A" w:rsidRPr="00ED2B1A" w:rsidRDefault="00ED2B1A" w:rsidP="00ED2B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2B1A" w:rsidRPr="00ED2B1A" w:rsidRDefault="00ED2B1A" w:rsidP="00ED2B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 Российской Федерации от 29дукабря2012г №273-ФЗ «Об образовании в Российской Федерации», приказом Министерства образования и науки от 29августа 2013г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остановлением Администрации Волчихинского района от 27.02.2012г №145 «О введении отраслевых систем оплаты труда работников муниципальных районных учреждений всех типов, а также работников учреждений, финансируемых за счёт средств бюджета муниципального образования Волчихинский район Алтайского края».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 xml:space="preserve">Положение применяется при определении заработной платы работников </w:t>
      </w:r>
      <w:r w:rsidRPr="00ED2B1A">
        <w:rPr>
          <w:rFonts w:ascii="Times New Roman" w:hAnsi="Times New Roman" w:cs="Times New Roman"/>
          <w:spacing w:val="-4"/>
          <w:sz w:val="28"/>
          <w:szCs w:val="28"/>
        </w:rPr>
        <w:t xml:space="preserve">МКОУ ДОД «Волчихинский Дом учащейся молодежи» и предусматривает единые принципы оплаты труда </w:t>
      </w:r>
      <w:r w:rsidRPr="00ED2B1A">
        <w:rPr>
          <w:rFonts w:ascii="Times New Roman" w:hAnsi="Times New Roman" w:cs="Times New Roman"/>
          <w:spacing w:val="-2"/>
          <w:sz w:val="28"/>
          <w:szCs w:val="28"/>
        </w:rPr>
        <w:t>работников на основе методики формирования и расходования фонда оплаты труда работников муниципальной образовательной организации допонительного образования детей, подведомственной Комитету Администрации Волчихинского района Алтайского края по образованию и делам молодёжи, утверждённой Постановлением Администрации Волчихинского района Алтайского края от 30.12.2013г №834.</w:t>
      </w:r>
      <w:proofErr w:type="gramEnd"/>
    </w:p>
    <w:p w:rsidR="00ED2B1A" w:rsidRPr="00ED2B1A" w:rsidRDefault="00ED2B1A" w:rsidP="00ED2B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1.3.</w:t>
      </w:r>
      <w:r w:rsidRPr="00ED2B1A">
        <w:rPr>
          <w:rFonts w:ascii="Times New Roman" w:hAnsi="Times New Roman" w:cs="Times New Roman"/>
          <w:spacing w:val="-4"/>
          <w:sz w:val="28"/>
          <w:szCs w:val="28"/>
        </w:rPr>
        <w:t xml:space="preserve"> МКОУ ДОД «Волчихинский Дом учащейся молодежи» </w:t>
      </w:r>
      <w:r w:rsidRPr="00ED2B1A">
        <w:rPr>
          <w:rFonts w:ascii="Times New Roman" w:hAnsi="Times New Roman" w:cs="Times New Roman"/>
          <w:sz w:val="28"/>
          <w:szCs w:val="28"/>
        </w:rPr>
        <w:t xml:space="preserve"> в  пределах  </w:t>
      </w:r>
      <w:r w:rsidRPr="00ED2B1A">
        <w:rPr>
          <w:rFonts w:ascii="Times New Roman" w:hAnsi="Times New Roman" w:cs="Times New Roman"/>
          <w:sz w:val="28"/>
          <w:szCs w:val="28"/>
        </w:rPr>
        <w:lastRenderedPageBreak/>
        <w:t>выделенных  бюджетных  ассигнований самостоятельно определяет виды и размеры надбавок, доплат и других выплат   стимулирующего характера.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1.4.Оплата труда работников, не связанных с реализацией программ дополнительного образования детей, производится в порядке, установленном для соответствующих бюджетных отраслей, и в соответствии с тарифно-квалификационными характеристиками. 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1.5.Заработная плата состоит из базовой и стимулирующей части по еатегориям персонала.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1.6.Базовая часть ФОТ для педагогического персонала обеспечивает гагантированную оплату труда педагогического работника, исходя из обьёма воспитательно-образовательной работы. Стимулирующая часть заработной платы устанавливается, исходя из оценки качества работы педагогического персонала Управляющим Советом учреждения или иным органом общественного самоуправления учреждения.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1.7.Базовая часть ФОТ обслуживающего персонала обеспечивает гарантированную оплату труда работникам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сходя из обьёма выполняемых работ. Стимулирующая часть устанавливается, исходя из оценки качества работы обслуживающего персонала руководителем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огласовываясь с профсоюзной организацией учреждения.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1.8.Оплата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1.9.По отдельным профессиям, должностям, не требующим полной занятости, локальным нормативным актом учреждения могут устанавливаться часовые ставки заработной платы. Норма рабочего времени указанных категорий (количество часов) устанавливается коллективным договором, локальным нормативным актом с учётом мнения выборного органа первичной профсоюзной организации.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1.10.Заработная плата работника предельными размерами не ограничивается.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2.Фомирование ФОТ работников образовательной организации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2.1.Фомирование ФОТ работников образовательной организаци, осуществляется в пределах ассигнований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редоставляемых учреждению на текущий финансовый год за счёт бюджета района.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2.2.ФОТ делится на фонд работников (ФОТр) и отчисления в централизованный фонд стимулирования руководителя (далее-ФОТ цст) и рассчитывается по формуле: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ФОТ = ФОТр +ФОТ цст, где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ФОТ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онд оплаты труда образовательной организации;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ФОТр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онд оплаты труда работников;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ФОТцст – отчисление в централизованный фонд стимулирования руководителя образовательной организации.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2.3.ФОТцст  руководителя образовательной организации формируется комитетом Администрации Волчихинского района по образованию и делам молодёжи. Формирование ФОТцст = Фот хц, где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Ц-централизуемая доля ФОТ, размер которой устанавливается комитетом Администрации Волчихинского района по образованию и делам молодёжи,  доля «ц» не превышает 1% ФОТ.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B1A">
        <w:rPr>
          <w:rFonts w:ascii="Times New Roman" w:hAnsi="Times New Roman" w:cs="Times New Roman"/>
          <w:b/>
          <w:sz w:val="28"/>
          <w:szCs w:val="28"/>
        </w:rPr>
        <w:t>3.Распределение ФОТ работников образовательной организации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3.1.При распределении ФОТ работников выделяются части, направляемые: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-  на оплату труда административно-управленческого персонала (ФОТ административного персонала: руководитель);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-  на оплату труда педагогических работников, непосредственно обеспечивающих реализацию услуги дополнительного образовани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ФОТ педагогического персонала: методист, педагог-организатор,,педагог дополнительного образования);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-  на оплату труда учебно-вспомогательного персонала (ФОТ учебно-вспомогательного персонала: делопроизводитель, секретарь, машинистка);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B1A">
        <w:rPr>
          <w:rFonts w:ascii="Times New Roman" w:hAnsi="Times New Roman" w:cs="Times New Roman"/>
          <w:sz w:val="28"/>
          <w:szCs w:val="28"/>
        </w:rPr>
        <w:t xml:space="preserve">-  -на оплату труда категорий работников обслуживающего персонала (ФОТ обслуживающего персонала: завхоз, рабочий, электрик, подсобный рабочий, </w:t>
      </w:r>
      <w:r w:rsidRPr="00ED2B1A">
        <w:rPr>
          <w:rFonts w:ascii="Times New Roman" w:hAnsi="Times New Roman" w:cs="Times New Roman"/>
          <w:sz w:val="28"/>
          <w:szCs w:val="28"/>
        </w:rPr>
        <w:lastRenderedPageBreak/>
        <w:t>водитель, сторож, уборщик помещений, дворник, слесарь-сантехник, костюмер, гардеробщик);</w:t>
      </w:r>
      <w:proofErr w:type="gramEnd"/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-  на оплату компенсационной части ФОТ: выплаты за работу в особых условиях, оплату за выполнение обязанностей временно отсутствующего работника во время повышения квалификации или учебного отпуска, работу за пределами нормальной продолжительности рабочего времени, выходные и рабочие дни, ночное время, работу в загородном оздоровительном лагере и др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 xml:space="preserve"> размерах, установленных законодательством Российской Федерации.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3.2.Руководитель образовательной организации формирует и утверждает штатное расписание учреждения в пределах базовой части ФОТ. При этом доля ФОТ педагогического персонала, непосредственно осуществляющего образовательный процесс, в базовой части ФОТ устанавливается образовательным учреждением самостоятельно, но не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менее фактического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 xml:space="preserve"> размера указанной доли за предыдущий финансовый год.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Доля базовой части ФОТ, направляемой на формирование заработной платы педагогического персонала, непосредственно осущесвляющего образовательный процесс, составляет не менее 70%(с учётом компенсационных выплат).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3.3.ФОТ работников образовательной организации.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(далее-ФОТр) состоит из базовой части и стимулирующей части и рассчитывается по формуле: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ФОТр = ФОТб + ФОТст, где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ФОТб –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 xml:space="preserve"> част заработной платы;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ФОТст – стимулирующая часть заработной платы;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Соотношение базовой и стимулирующей части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 xml:space="preserve"> педагогического и прочего персонала: 90% и 10%.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 xml:space="preserve">Общая часть базового оклада рассчитывается, исходя из размера ставки ЕТС, 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согласно стажа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 xml:space="preserve"> работы с применением повышающих коэффициентов за квалификационную категорию, образование, стаж педагогической деятельности и квалификационно-профессиональную группу.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t>Специальная часть включает: выплаты за учёную степень</w:t>
      </w:r>
      <w:proofErr w:type="gramStart"/>
      <w:r w:rsidRPr="00ED2B1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2B1A">
        <w:rPr>
          <w:rFonts w:ascii="Times New Roman" w:hAnsi="Times New Roman" w:cs="Times New Roman"/>
          <w:sz w:val="28"/>
          <w:szCs w:val="28"/>
        </w:rPr>
        <w:t>очётное звание и отраслевые награды,выплаты молодым специалистам, за работу в сельской местности, районный коэффициент.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D2B1A">
        <w:rPr>
          <w:rFonts w:ascii="Times New Roman" w:hAnsi="Times New Roman" w:cs="Times New Roman"/>
          <w:b/>
          <w:sz w:val="28"/>
          <w:szCs w:val="28"/>
        </w:rPr>
        <w:t>4.Расчёт базовой части оплаты труда педагогического работника</w:t>
      </w:r>
    </w:p>
    <w:p w:rsidR="00ED2B1A" w:rsidRPr="00ED2B1A" w:rsidRDefault="00ED2B1A" w:rsidP="00ED2B1A">
      <w:pPr>
        <w:pStyle w:val="2"/>
        <w:shd w:val="clear" w:color="auto" w:fill="auto"/>
        <w:spacing w:after="0" w:line="350" w:lineRule="exact"/>
        <w:ind w:left="40" w:right="6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4.1. Размер базового оклада педагогических работников рассчитывается по формуле: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БО = МРОТ х</w:t>
      </w:r>
      <w:proofErr w:type="gramStart"/>
      <w:r w:rsidRPr="00ED2B1A">
        <w:rPr>
          <w:sz w:val="28"/>
          <w:szCs w:val="28"/>
        </w:rPr>
        <w:t xml:space="preserve"> А</w:t>
      </w:r>
      <w:proofErr w:type="gramEnd"/>
      <w:r w:rsidRPr="00ED2B1A">
        <w:rPr>
          <w:sz w:val="28"/>
          <w:szCs w:val="28"/>
        </w:rPr>
        <w:t xml:space="preserve"> х О х С х Г х Псз х Кс х Рк, где: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БО - размер базового оклада педагогического работника;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 xml:space="preserve">Размер ставки </w:t>
      </w:r>
      <w:r w:rsidRPr="00ED2B1A">
        <w:rPr>
          <w:sz w:val="28"/>
          <w:szCs w:val="28"/>
          <w:lang w:val="en-US"/>
        </w:rPr>
        <w:t>ETC</w:t>
      </w:r>
      <w:r w:rsidRPr="00ED2B1A">
        <w:rPr>
          <w:sz w:val="28"/>
          <w:szCs w:val="28"/>
        </w:rPr>
        <w:t xml:space="preserve">, </w:t>
      </w:r>
      <w:proofErr w:type="gramStart"/>
      <w:r w:rsidRPr="00ED2B1A">
        <w:rPr>
          <w:sz w:val="28"/>
          <w:szCs w:val="28"/>
        </w:rPr>
        <w:t>согласно стажа</w:t>
      </w:r>
      <w:proofErr w:type="gramEnd"/>
      <w:r w:rsidRPr="00ED2B1A">
        <w:rPr>
          <w:sz w:val="28"/>
          <w:szCs w:val="28"/>
        </w:rPr>
        <w:t xml:space="preserve"> работы.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А - коэффициент квалификации;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О - коэффициент образования;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С - коэффициент стажа;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right="6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Псз - коэффициент с учетом ученой степени по профилю образовательного учреждения, почетного звания или отраслевой награды;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560" w:right="30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Кс - коэффициент специфики местност</w:t>
      </w:r>
      <w:proofErr w:type="gramStart"/>
      <w:r w:rsidRPr="00ED2B1A">
        <w:rPr>
          <w:sz w:val="28"/>
          <w:szCs w:val="28"/>
        </w:rPr>
        <w:t>и-</w:t>
      </w:r>
      <w:proofErr w:type="gramEnd"/>
      <w:r w:rsidRPr="00ED2B1A">
        <w:rPr>
          <w:sz w:val="28"/>
          <w:szCs w:val="28"/>
        </w:rPr>
        <w:t xml:space="preserve"> за работу в сельской местности; Рк - районный коэффициент.</w:t>
      </w:r>
    </w:p>
    <w:p w:rsidR="00ED2B1A" w:rsidRPr="00ED2B1A" w:rsidRDefault="00ED2B1A" w:rsidP="00ED2B1A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22" w:lineRule="exact"/>
        <w:ind w:left="40" w:right="6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Коэффициент квалификации педагогических работников определяется в соответствии с уровнем квалификационной категории (приложение 1 к настоя</w:t>
      </w:r>
      <w:r w:rsidRPr="00ED2B1A">
        <w:rPr>
          <w:sz w:val="28"/>
          <w:szCs w:val="28"/>
        </w:rPr>
        <w:softHyphen/>
        <w:t>щей Методике).</w:t>
      </w:r>
    </w:p>
    <w:p w:rsidR="00ED2B1A" w:rsidRPr="00ED2B1A" w:rsidRDefault="00ED2B1A" w:rsidP="00ED2B1A">
      <w:pPr>
        <w:pStyle w:val="2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322" w:lineRule="exact"/>
        <w:ind w:left="40" w:right="6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Коэффициент образования работников образовательной организации оп</w:t>
      </w:r>
      <w:r w:rsidRPr="00ED2B1A">
        <w:rPr>
          <w:sz w:val="28"/>
          <w:szCs w:val="28"/>
        </w:rPr>
        <w:softHyphen/>
        <w:t>ределяется в соответствии с уровнем образования (приложение 2 к настоящей Методике).</w:t>
      </w:r>
    </w:p>
    <w:p w:rsidR="00ED2B1A" w:rsidRPr="00ED2B1A" w:rsidRDefault="00ED2B1A" w:rsidP="00ED2B1A">
      <w:pPr>
        <w:pStyle w:val="2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322" w:lineRule="exact"/>
        <w:ind w:left="40" w:right="6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Коэффициент стажа определяется согласно педагогическому стажу ра</w:t>
      </w:r>
      <w:r w:rsidRPr="00ED2B1A">
        <w:rPr>
          <w:sz w:val="28"/>
          <w:szCs w:val="28"/>
        </w:rPr>
        <w:softHyphen/>
        <w:t>ботника (приложение 3 к настоящей Методике).</w:t>
      </w:r>
    </w:p>
    <w:p w:rsidR="00ED2B1A" w:rsidRPr="00ED2B1A" w:rsidRDefault="00ED2B1A" w:rsidP="00ED2B1A">
      <w:pPr>
        <w:pStyle w:val="2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322" w:lineRule="exact"/>
        <w:ind w:left="40" w:right="6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Коэффициент с учетом ученой степени по профилю образовательного уч</w:t>
      </w:r>
      <w:r w:rsidRPr="00ED2B1A">
        <w:rPr>
          <w:sz w:val="28"/>
          <w:szCs w:val="28"/>
        </w:rPr>
        <w:softHyphen/>
        <w:t>реждения, почетного звания или отраслевой награды: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40" w:right="6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1,05 - за отраслевые награды и почетные звания, название которых начина</w:t>
      </w:r>
      <w:r w:rsidRPr="00ED2B1A">
        <w:rPr>
          <w:sz w:val="28"/>
          <w:szCs w:val="28"/>
        </w:rPr>
        <w:softHyphen/>
        <w:t>ется со слов "Народный", "Заслуженный" (при условии соответствия профилю деятельности учреждения или профессиональной деятельности), а также за зл</w:t>
      </w:r>
      <w:proofErr w:type="gramStart"/>
      <w:r w:rsidRPr="00ED2B1A">
        <w:rPr>
          <w:sz w:val="28"/>
          <w:szCs w:val="28"/>
        </w:rPr>
        <w:t>а-</w:t>
      </w:r>
      <w:proofErr w:type="gramEnd"/>
      <w:r w:rsidRPr="00ED2B1A">
        <w:rPr>
          <w:sz w:val="28"/>
          <w:szCs w:val="28"/>
        </w:rPr>
        <w:t xml:space="preserve"> ние "Мастер спорта международного класса", "Гроссмейстер по шахматам (шашкам)".</w:t>
      </w:r>
    </w:p>
    <w:p w:rsidR="00ED2B1A" w:rsidRPr="00ED2B1A" w:rsidRDefault="00ED2B1A" w:rsidP="00ED2B1A">
      <w:pPr>
        <w:pStyle w:val="2"/>
        <w:shd w:val="clear" w:color="auto" w:fill="auto"/>
        <w:spacing w:after="0"/>
        <w:ind w:left="20" w:right="20" w:firstLine="48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Для педагогических работников, награжденных отраслевыми наградами: нагрудным знаком "Почетный работник общег^ образования Российской Феде</w:t>
      </w:r>
      <w:r w:rsidRPr="00ED2B1A">
        <w:rPr>
          <w:sz w:val="28"/>
          <w:szCs w:val="28"/>
        </w:rPr>
        <w:softHyphen/>
        <w:t>рации", значком "Отличник народного просвещения", "Отличник спорта" уста</w:t>
      </w:r>
      <w:r w:rsidRPr="00ED2B1A">
        <w:rPr>
          <w:sz w:val="28"/>
          <w:szCs w:val="28"/>
        </w:rPr>
        <w:softHyphen/>
        <w:t xml:space="preserve">навливается повышающий коэффициент в размере 1,05 за счет </w:t>
      </w:r>
      <w:proofErr w:type="gramStart"/>
      <w:r w:rsidRPr="00ED2B1A">
        <w:rPr>
          <w:sz w:val="28"/>
          <w:szCs w:val="28"/>
        </w:rPr>
        <w:t>средств специ</w:t>
      </w:r>
      <w:r w:rsidRPr="00ED2B1A">
        <w:rPr>
          <w:sz w:val="28"/>
          <w:szCs w:val="28"/>
        </w:rPr>
        <w:softHyphen/>
        <w:t>альной части фонда оплаты труда</w:t>
      </w:r>
      <w:proofErr w:type="gramEnd"/>
      <w:r w:rsidRPr="00ED2B1A">
        <w:rPr>
          <w:sz w:val="28"/>
          <w:szCs w:val="28"/>
        </w:rPr>
        <w:t>.</w:t>
      </w:r>
    </w:p>
    <w:p w:rsidR="00ED2B1A" w:rsidRPr="00ED2B1A" w:rsidRDefault="00ED2B1A" w:rsidP="00ED2B1A">
      <w:pPr>
        <w:pStyle w:val="2"/>
        <w:shd w:val="clear" w:color="auto" w:fill="auto"/>
        <w:spacing w:after="0"/>
        <w:ind w:left="20" w:right="20" w:firstLine="48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При наличии у педагогического работника нескольких оснований (ученая степень, почетное звание, отраслевая награда) применяется один из повышаю</w:t>
      </w:r>
      <w:r w:rsidRPr="00ED2B1A">
        <w:rPr>
          <w:sz w:val="28"/>
          <w:szCs w:val="28"/>
        </w:rPr>
        <w:softHyphen/>
        <w:t>щих коэффициентов.</w:t>
      </w:r>
    </w:p>
    <w:p w:rsidR="00ED2B1A" w:rsidRPr="00ED2B1A" w:rsidRDefault="00ED2B1A" w:rsidP="00ED2B1A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55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Коэффициент специфики местности: (1,25 - за работу в сельской местно</w:t>
      </w:r>
      <w:r w:rsidRPr="00ED2B1A">
        <w:rPr>
          <w:sz w:val="28"/>
          <w:szCs w:val="28"/>
        </w:rPr>
        <w:softHyphen/>
        <w:t>сти);</w:t>
      </w:r>
    </w:p>
    <w:p w:rsidR="00ED2B1A" w:rsidRPr="00ED2B1A" w:rsidRDefault="00ED2B1A" w:rsidP="00ED2B1A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22" w:lineRule="exact"/>
        <w:ind w:lef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Районный коэффициент: (1,25 - районный коэффициент)</w:t>
      </w:r>
    </w:p>
    <w:p w:rsidR="00ED2B1A" w:rsidRPr="00ED2B1A" w:rsidRDefault="00ED2B1A" w:rsidP="00ED2B1A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Молодым специалистам, выпускникам учреждений высшего и среднего профессионального образования, впервые поступившим на работу, устанавли</w:t>
      </w:r>
      <w:r w:rsidRPr="00ED2B1A">
        <w:rPr>
          <w:sz w:val="28"/>
          <w:szCs w:val="28"/>
        </w:rPr>
        <w:softHyphen/>
        <w:t xml:space="preserve">вается на первые 3 года ежемесячная выплата к должностному окладу. Размер выплаты определяется образовательным учреждением </w:t>
      </w:r>
      <w:r w:rsidRPr="00ED2B1A">
        <w:rPr>
          <w:sz w:val="28"/>
          <w:szCs w:val="28"/>
        </w:rPr>
        <w:lastRenderedPageBreak/>
        <w:t>самостоятельно в преде</w:t>
      </w:r>
      <w:r w:rsidRPr="00ED2B1A">
        <w:rPr>
          <w:sz w:val="28"/>
          <w:szCs w:val="28"/>
        </w:rPr>
        <w:softHyphen/>
        <w:t>лах средств, выделенных учреждению на оплату труда.</w:t>
      </w:r>
    </w:p>
    <w:p w:rsidR="00ED2B1A" w:rsidRPr="00ED2B1A" w:rsidRDefault="00ED2B1A" w:rsidP="00ED2B1A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Месячная заработная плата педагогических работников определяется пу</w:t>
      </w:r>
      <w:r w:rsidRPr="00ED2B1A">
        <w:rPr>
          <w:sz w:val="28"/>
          <w:szCs w:val="28"/>
        </w:rPr>
        <w:softHyphen/>
        <w:t xml:space="preserve">тем умножения размеров базовых окладов, установленных с учетом уровня </w:t>
      </w:r>
      <w:r w:rsidRPr="00ED2B1A">
        <w:rPr>
          <w:rStyle w:val="-1pt"/>
          <w:rFonts w:eastAsia="Impact"/>
          <w:sz w:val="28"/>
          <w:szCs w:val="28"/>
        </w:rPr>
        <w:t>об</w:t>
      </w:r>
      <w:r w:rsidRPr="00ED2B1A">
        <w:rPr>
          <w:rStyle w:val="-1pt"/>
          <w:rFonts w:eastAsia="Impact"/>
          <w:sz w:val="28"/>
          <w:szCs w:val="28"/>
        </w:rPr>
        <w:softHyphen/>
      </w:r>
      <w:r w:rsidRPr="00ED2B1A">
        <w:rPr>
          <w:sz w:val="28"/>
          <w:szCs w:val="28"/>
        </w:rPr>
        <w:t>разования, стажа и квалификации, а также повышений по основаниям, указан</w:t>
      </w:r>
      <w:r w:rsidRPr="00ED2B1A">
        <w:rPr>
          <w:sz w:val="28"/>
          <w:szCs w:val="28"/>
        </w:rPr>
        <w:softHyphen/>
        <w:t>ным в п. 4.2,4.3 на фактическую нагрузку в неделю, и деления полученного произведения на установленную за ставку норму часов педагогической работы в неделю.</w:t>
      </w:r>
    </w:p>
    <w:p w:rsidR="00ED2B1A" w:rsidRPr="00ED2B1A" w:rsidRDefault="00ED2B1A" w:rsidP="00ED2B1A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after="341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За выполнение дополнительной работы, не входящей в круг обязанностей педагогических работников образовательной организации, руководителю обра</w:t>
      </w:r>
      <w:r w:rsidRPr="00ED2B1A">
        <w:rPr>
          <w:sz w:val="28"/>
          <w:szCs w:val="28"/>
        </w:rPr>
        <w:softHyphen/>
        <w:t>зовательной организации в соответствии с действующим трудовым законода</w:t>
      </w:r>
      <w:r w:rsidRPr="00ED2B1A">
        <w:rPr>
          <w:sz w:val="28"/>
          <w:szCs w:val="28"/>
        </w:rPr>
        <w:softHyphen/>
        <w:t>тельством устанавливаются доплаты за увеличение объема выполняемой рабо</w:t>
      </w:r>
      <w:r w:rsidRPr="00ED2B1A">
        <w:rPr>
          <w:sz w:val="28"/>
          <w:szCs w:val="28"/>
        </w:rPr>
        <w:softHyphen/>
        <w:t>ты в пределах средств, выделенных учреждению на оплату труда.</w:t>
      </w:r>
    </w:p>
    <w:p w:rsidR="00ED2B1A" w:rsidRPr="00ED2B1A" w:rsidRDefault="00ED2B1A" w:rsidP="00ED2B1A">
      <w:pPr>
        <w:pStyle w:val="2"/>
        <w:shd w:val="clear" w:color="auto" w:fill="auto"/>
        <w:spacing w:after="306" w:line="270" w:lineRule="exact"/>
        <w:ind w:left="20" w:firstLine="480"/>
        <w:rPr>
          <w:b/>
          <w:sz w:val="28"/>
          <w:szCs w:val="28"/>
        </w:rPr>
      </w:pPr>
      <w:r w:rsidRPr="00ED2B1A">
        <w:rPr>
          <w:b/>
          <w:sz w:val="28"/>
          <w:szCs w:val="28"/>
        </w:rPr>
        <w:t>5. Расчет стимулирующей части оплаты труда педагогического работника</w:t>
      </w:r>
    </w:p>
    <w:p w:rsidR="00ED2B1A" w:rsidRPr="00ED2B1A" w:rsidRDefault="00ED2B1A" w:rsidP="00ED2B1A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322" w:lineRule="exact"/>
        <w:ind w:left="20" w:right="20"/>
        <w:jc w:val="left"/>
        <w:rPr>
          <w:sz w:val="28"/>
          <w:szCs w:val="28"/>
        </w:rPr>
      </w:pPr>
      <w:proofErr w:type="gramStart"/>
      <w:r w:rsidRPr="00ED2B1A">
        <w:rPr>
          <w:sz w:val="28"/>
          <w:szCs w:val="28"/>
        </w:rPr>
        <w:t>Стимулирующие выплаты педагогическим работникам устанавливаются в соответствии с принятым образовательной организацией Положения об оценке качества работы педагогов.</w:t>
      </w:r>
      <w:proofErr w:type="gramEnd"/>
    </w:p>
    <w:p w:rsidR="00ED2B1A" w:rsidRPr="00ED2B1A" w:rsidRDefault="00ED2B1A" w:rsidP="00ED2B1A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Стимулирующие выплаты по результатам труда распределяются дирек</w:t>
      </w:r>
      <w:r w:rsidRPr="00ED2B1A">
        <w:rPr>
          <w:sz w:val="28"/>
          <w:szCs w:val="28"/>
        </w:rPr>
        <w:softHyphen/>
        <w:t>тором учреждения по согласованию с профсоюзным комитетом в пределах стимулирующей части ФОТ работников образовательной организа</w:t>
      </w:r>
      <w:r w:rsidRPr="00ED2B1A">
        <w:rPr>
          <w:sz w:val="28"/>
          <w:szCs w:val="28"/>
        </w:rPr>
        <w:softHyphen/>
        <w:t>ции, максимальными размерами для конкретного работника не ограничивают</w:t>
      </w:r>
      <w:r w:rsidRPr="00ED2B1A">
        <w:rPr>
          <w:sz w:val="28"/>
          <w:szCs w:val="28"/>
        </w:rPr>
        <w:softHyphen/>
        <w:t>ся.</w:t>
      </w:r>
    </w:p>
    <w:p w:rsidR="00ED2B1A" w:rsidRPr="00ED2B1A" w:rsidRDefault="00ED2B1A" w:rsidP="00ED2B1A">
      <w:pPr>
        <w:pStyle w:val="2"/>
        <w:numPr>
          <w:ilvl w:val="0"/>
          <w:numId w:val="4"/>
        </w:numPr>
        <w:shd w:val="clear" w:color="auto" w:fill="auto"/>
        <w:tabs>
          <w:tab w:val="left" w:pos="711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Решение об установлении стимулирующих выплат оформляется приказом руководителя образовательной организации.</w:t>
      </w:r>
    </w:p>
    <w:p w:rsidR="00ED2B1A" w:rsidRPr="00ED2B1A" w:rsidRDefault="00ED2B1A" w:rsidP="00ED2B1A">
      <w:pPr>
        <w:pStyle w:val="2"/>
        <w:shd w:val="clear" w:color="auto" w:fill="auto"/>
        <w:spacing w:after="244" w:line="331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5.4. Для увеличения стимулирующей части ФОТ работников руководитель образовательной организации вправе использовать до 50% ежегодного объема средств доходов от иной, приносящей доход, деятельности (за исключением спонсорской помощи).</w:t>
      </w:r>
    </w:p>
    <w:p w:rsidR="00ED2B1A" w:rsidRPr="00ED2B1A" w:rsidRDefault="00ED2B1A" w:rsidP="00ED2B1A">
      <w:pPr>
        <w:pStyle w:val="2"/>
        <w:shd w:val="clear" w:color="auto" w:fill="auto"/>
        <w:spacing w:after="244"/>
        <w:ind w:left="20"/>
        <w:rPr>
          <w:b/>
          <w:sz w:val="28"/>
          <w:szCs w:val="28"/>
        </w:rPr>
      </w:pPr>
      <w:r w:rsidRPr="00ED2B1A">
        <w:rPr>
          <w:b/>
          <w:sz w:val="28"/>
          <w:szCs w:val="28"/>
        </w:rPr>
        <w:t xml:space="preserve">      6. Порядок и условия оплаты труда работников учебно-вспомогательного и об</w:t>
      </w:r>
      <w:r w:rsidRPr="00ED2B1A">
        <w:rPr>
          <w:b/>
          <w:sz w:val="28"/>
          <w:szCs w:val="28"/>
        </w:rPr>
        <w:softHyphen/>
        <w:t>служивающего персонала</w:t>
      </w:r>
    </w:p>
    <w:p w:rsidR="00ED2B1A" w:rsidRPr="00ED2B1A" w:rsidRDefault="00ED2B1A" w:rsidP="00ED2B1A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after="0" w:line="322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Заработная плата работников учебно-вспомогательного и обслуживающе</w:t>
      </w:r>
      <w:r w:rsidRPr="00ED2B1A">
        <w:rPr>
          <w:sz w:val="28"/>
          <w:szCs w:val="28"/>
        </w:rPr>
        <w:softHyphen/>
        <w:t>го персонала состоит из базовой части и стимулирующих выплат.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20" w:right="320" w:firstLine="52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Базовая часть состоит из ставок и выплат компенсационного характера. Стимулирующий фонд может быть увеличен за счет экономии ФОТ работ</w:t>
      </w:r>
      <w:r w:rsidRPr="00ED2B1A">
        <w:rPr>
          <w:sz w:val="28"/>
          <w:szCs w:val="28"/>
        </w:rPr>
        <w:softHyphen/>
        <w:t>ников, в том числе за счет оптимизации численности работников.</w:t>
      </w:r>
    </w:p>
    <w:p w:rsidR="00ED2B1A" w:rsidRPr="00ED2B1A" w:rsidRDefault="00ED2B1A" w:rsidP="00ED2B1A">
      <w:pPr>
        <w:pStyle w:val="2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322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 xml:space="preserve">В числе выплат стимулирующего характера устанавливается надбавка за качество выполняемых работ с учетом качественных </w:t>
      </w:r>
      <w:r w:rsidRPr="00ED2B1A">
        <w:rPr>
          <w:sz w:val="28"/>
          <w:szCs w:val="28"/>
        </w:rPr>
        <w:lastRenderedPageBreak/>
        <w:t>показателей деятельности работника в целях его материальной заинтересованности в конечных результа</w:t>
      </w:r>
      <w:r w:rsidRPr="00ED2B1A">
        <w:rPr>
          <w:sz w:val="28"/>
          <w:szCs w:val="28"/>
        </w:rPr>
        <w:softHyphen/>
        <w:t>тах работы.</w:t>
      </w:r>
    </w:p>
    <w:p w:rsidR="00ED2B1A" w:rsidRPr="00ED2B1A" w:rsidRDefault="00ED2B1A" w:rsidP="00ED2B1A">
      <w:pPr>
        <w:pStyle w:val="2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322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Размеры и условия выплат стимулирующего характера для учебн</w:t>
      </w:r>
      <w:proofErr w:type="gramStart"/>
      <w:r w:rsidRPr="00ED2B1A">
        <w:rPr>
          <w:sz w:val="28"/>
          <w:szCs w:val="28"/>
        </w:rPr>
        <w:t>о-</w:t>
      </w:r>
      <w:proofErr w:type="gramEnd"/>
      <w:r w:rsidRPr="00ED2B1A">
        <w:rPr>
          <w:sz w:val="28"/>
          <w:szCs w:val="28"/>
        </w:rPr>
        <w:t xml:space="preserve"> вспомогательного и обслуживающего персонала устанавливаются коллектив-, ным договором, локальным нормативным актом, принимаемым с учетом мне</w:t>
      </w:r>
      <w:r w:rsidRPr="00ED2B1A">
        <w:rPr>
          <w:sz w:val="28"/>
          <w:szCs w:val="28"/>
        </w:rPr>
        <w:softHyphen/>
        <w:t>ния выборного органа первичной профсоюзной организации.</w:t>
      </w:r>
    </w:p>
    <w:p w:rsidR="00ED2B1A" w:rsidRPr="00ED2B1A" w:rsidRDefault="00ED2B1A" w:rsidP="00ED2B1A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after="0" w:line="322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Стимулирующие выплаты по результатам труда распределяются руково</w:t>
      </w:r>
      <w:r w:rsidRPr="00ED2B1A">
        <w:rPr>
          <w:sz w:val="28"/>
          <w:szCs w:val="28"/>
        </w:rPr>
        <w:softHyphen/>
        <w:t>дителем организации по согласованию с выборным органом первичной проф</w:t>
      </w:r>
      <w:r w:rsidRPr="00ED2B1A">
        <w:rPr>
          <w:sz w:val="28"/>
          <w:szCs w:val="28"/>
        </w:rPr>
        <w:softHyphen/>
        <w:t>союзной организации, в пределах стимулирующей части фонда оплаты труда, и максимальными размерами для конкретного работника не ограничиваются.</w:t>
      </w:r>
    </w:p>
    <w:p w:rsidR="00ED2B1A" w:rsidRPr="00ED2B1A" w:rsidRDefault="00ED2B1A" w:rsidP="00ED2B1A">
      <w:pPr>
        <w:pStyle w:val="2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322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Решение об установлении • стимулирующих выплат учебн</w:t>
      </w:r>
      <w:proofErr w:type="gramStart"/>
      <w:r w:rsidRPr="00ED2B1A">
        <w:rPr>
          <w:sz w:val="28"/>
          <w:szCs w:val="28"/>
        </w:rPr>
        <w:t>о-</w:t>
      </w:r>
      <w:proofErr w:type="gramEnd"/>
      <w:r w:rsidRPr="00ED2B1A">
        <w:rPr>
          <w:sz w:val="28"/>
          <w:szCs w:val="28"/>
        </w:rPr>
        <w:t xml:space="preserve"> вспомогательному и обслуживающему персоналу оформляется приказом руко</w:t>
      </w:r>
      <w:r w:rsidRPr="00ED2B1A">
        <w:rPr>
          <w:sz w:val="28"/>
          <w:szCs w:val="28"/>
        </w:rPr>
        <w:softHyphen/>
        <w:t>водителя образовательной организации.</w:t>
      </w:r>
    </w:p>
    <w:p w:rsidR="00ED2B1A" w:rsidRPr="00ED2B1A" w:rsidRDefault="00ED2B1A" w:rsidP="00ED2B1A">
      <w:pPr>
        <w:pStyle w:val="2"/>
        <w:numPr>
          <w:ilvl w:val="0"/>
          <w:numId w:val="5"/>
        </w:numPr>
        <w:shd w:val="clear" w:color="auto" w:fill="auto"/>
        <w:tabs>
          <w:tab w:val="left" w:pos="702"/>
        </w:tabs>
        <w:spacing w:after="281" w:line="322" w:lineRule="exact"/>
        <w:ind w:left="20" w:right="320"/>
        <w:jc w:val="both"/>
        <w:rPr>
          <w:b/>
          <w:sz w:val="28"/>
          <w:szCs w:val="28"/>
        </w:rPr>
      </w:pPr>
      <w:r w:rsidRPr="00ED2B1A">
        <w:rPr>
          <w:sz w:val="28"/>
          <w:szCs w:val="28"/>
        </w:rPr>
        <w:t>Если работник не отработал норму рабочего времени, начисление зара</w:t>
      </w:r>
      <w:r w:rsidRPr="00ED2B1A">
        <w:rPr>
          <w:sz w:val="28"/>
          <w:szCs w:val="28"/>
        </w:rPr>
        <w:softHyphen/>
        <w:t>ботной платы производится пропорционально отработанному времени.</w:t>
      </w:r>
    </w:p>
    <w:p w:rsidR="00ED2B1A" w:rsidRPr="00ED2B1A" w:rsidRDefault="00ED2B1A" w:rsidP="00ED2B1A">
      <w:pPr>
        <w:pStyle w:val="2"/>
        <w:shd w:val="clear" w:color="auto" w:fill="auto"/>
        <w:spacing w:after="619" w:line="270" w:lineRule="exact"/>
        <w:ind w:left="20"/>
        <w:rPr>
          <w:b/>
          <w:sz w:val="28"/>
          <w:szCs w:val="28"/>
        </w:rPr>
      </w:pPr>
      <w:r w:rsidRPr="00ED2B1A">
        <w:rPr>
          <w:b/>
          <w:sz w:val="28"/>
          <w:szCs w:val="28"/>
        </w:rPr>
        <w:t>7. расчет оклада руководителя образовательной организации</w:t>
      </w:r>
    </w:p>
    <w:p w:rsidR="00ED2B1A" w:rsidRPr="00ED2B1A" w:rsidRDefault="00ED2B1A" w:rsidP="00ED2B1A">
      <w:pPr>
        <w:pStyle w:val="2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317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Заработная плата руководителя образовательной организации, состоит из базового оклада, выплат компенсационного и стимулирующего характера.</w:t>
      </w:r>
    </w:p>
    <w:p w:rsidR="00ED2B1A" w:rsidRPr="00ED2B1A" w:rsidRDefault="00ED2B1A" w:rsidP="00ED2B1A">
      <w:pPr>
        <w:pStyle w:val="2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317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Заработная плата руководителя не должна превышать пятикратный раз</w:t>
      </w:r>
      <w:r w:rsidRPr="00ED2B1A">
        <w:rPr>
          <w:sz w:val="28"/>
          <w:szCs w:val="28"/>
        </w:rPr>
        <w:softHyphen/>
        <w:t>мер начисленной средней заработной платы работников учреждения.</w:t>
      </w:r>
    </w:p>
    <w:p w:rsidR="00ED2B1A" w:rsidRPr="00ED2B1A" w:rsidRDefault="00ED2B1A" w:rsidP="00ED2B1A">
      <w:pPr>
        <w:pStyle w:val="2"/>
        <w:numPr>
          <w:ilvl w:val="0"/>
          <w:numId w:val="6"/>
        </w:numPr>
        <w:shd w:val="clear" w:color="auto" w:fill="auto"/>
        <w:tabs>
          <w:tab w:val="left" w:pos="702"/>
        </w:tabs>
        <w:spacing w:after="0" w:line="317" w:lineRule="exact"/>
        <w:ind w:left="20" w:right="3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Размер базового оклада руководителя образовательной организации рас</w:t>
      </w:r>
      <w:r w:rsidRPr="00ED2B1A">
        <w:rPr>
          <w:sz w:val="28"/>
          <w:szCs w:val="28"/>
        </w:rPr>
        <w:softHyphen/>
        <w:t>считывается по формуле:</w:t>
      </w:r>
    </w:p>
    <w:p w:rsidR="00ED2B1A" w:rsidRPr="00ED2B1A" w:rsidRDefault="00ED2B1A" w:rsidP="00ED2B1A">
      <w:pPr>
        <w:pStyle w:val="2"/>
        <w:shd w:val="clear" w:color="auto" w:fill="auto"/>
        <w:spacing w:after="0" w:line="317" w:lineRule="exact"/>
        <w:ind w:left="560" w:right="272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БО = МРОТ х А х О х С х Г х Псз х Кр х Кс х Рк</w:t>
      </w:r>
      <w:proofErr w:type="gramStart"/>
      <w:r w:rsidRPr="00ED2B1A">
        <w:rPr>
          <w:sz w:val="28"/>
          <w:szCs w:val="28"/>
        </w:rPr>
        <w:t xml:space="preserve"> ,</w:t>
      </w:r>
      <w:proofErr w:type="gramEnd"/>
      <w:r w:rsidRPr="00ED2B1A">
        <w:rPr>
          <w:sz w:val="28"/>
          <w:szCs w:val="28"/>
        </w:rPr>
        <w:t xml:space="preserve"> где: БО - размер базового оклада руководителя; Размер ставки </w:t>
      </w:r>
      <w:r w:rsidRPr="00ED2B1A">
        <w:rPr>
          <w:sz w:val="28"/>
          <w:szCs w:val="28"/>
          <w:lang w:val="en-US"/>
        </w:rPr>
        <w:t>ETC</w:t>
      </w:r>
      <w:r w:rsidRPr="00ED2B1A">
        <w:rPr>
          <w:sz w:val="28"/>
          <w:szCs w:val="28"/>
        </w:rPr>
        <w:t xml:space="preserve">, </w:t>
      </w:r>
      <w:proofErr w:type="gramStart"/>
      <w:r w:rsidRPr="00ED2B1A">
        <w:rPr>
          <w:sz w:val="28"/>
          <w:szCs w:val="28"/>
        </w:rPr>
        <w:t>согласно стажа</w:t>
      </w:r>
      <w:proofErr w:type="gramEnd"/>
      <w:r w:rsidRPr="00ED2B1A">
        <w:rPr>
          <w:sz w:val="28"/>
          <w:szCs w:val="28"/>
        </w:rPr>
        <w:t xml:space="preserve"> работы - коэффициент квалификации;</w:t>
      </w:r>
    </w:p>
    <w:p w:rsidR="00ED2B1A" w:rsidRPr="00ED2B1A" w:rsidRDefault="00ED2B1A" w:rsidP="00ED2B1A">
      <w:pPr>
        <w:pStyle w:val="2"/>
        <w:numPr>
          <w:ilvl w:val="1"/>
          <w:numId w:val="6"/>
        </w:numPr>
        <w:shd w:val="clear" w:color="auto" w:fill="auto"/>
        <w:tabs>
          <w:tab w:val="left" w:pos="804"/>
        </w:tabs>
        <w:spacing w:after="0" w:line="270" w:lineRule="exact"/>
        <w:ind w:left="54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- коэффициент образования;</w:t>
      </w:r>
    </w:p>
    <w:p w:rsidR="00ED2B1A" w:rsidRPr="00ED2B1A" w:rsidRDefault="00ED2B1A" w:rsidP="00ED2B1A">
      <w:pPr>
        <w:pStyle w:val="2"/>
        <w:shd w:val="clear" w:color="auto" w:fill="auto"/>
        <w:tabs>
          <w:tab w:val="left" w:pos="5958"/>
        </w:tabs>
        <w:spacing w:after="0" w:line="350" w:lineRule="exact"/>
        <w:ind w:left="20" w:right="20" w:firstLine="5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С - коэффициент стажа (для руководителей - с учетом стажа работы по специальности);</w:t>
      </w:r>
      <w:r w:rsidRPr="00ED2B1A">
        <w:rPr>
          <w:sz w:val="28"/>
          <w:szCs w:val="28"/>
        </w:rPr>
        <w:tab/>
        <w:t>&amp;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20" w:right="20" w:firstLine="52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Псз - повышающий коэффициент с учетом ученой степени по профилю об</w:t>
      </w:r>
      <w:r w:rsidRPr="00ED2B1A">
        <w:rPr>
          <w:sz w:val="28"/>
          <w:szCs w:val="28"/>
        </w:rPr>
        <w:softHyphen/>
        <w:t>разовательного учреждения, почетного звания или отраслевой награды; Кр - коэффициент группы по оплате труда руководителей</w:t>
      </w:r>
    </w:p>
    <w:p w:rsidR="00ED2B1A" w:rsidRPr="00ED2B1A" w:rsidRDefault="00ED2B1A" w:rsidP="00ED2B1A">
      <w:pPr>
        <w:pStyle w:val="2"/>
        <w:numPr>
          <w:ilvl w:val="1"/>
          <w:numId w:val="6"/>
        </w:numPr>
        <w:shd w:val="clear" w:color="auto" w:fill="auto"/>
        <w:tabs>
          <w:tab w:val="left" w:pos="722"/>
        </w:tabs>
        <w:spacing w:after="0" w:line="322" w:lineRule="exact"/>
        <w:ind w:left="54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группа - коэффициент 1,8;</w:t>
      </w:r>
    </w:p>
    <w:p w:rsidR="00ED2B1A" w:rsidRPr="00ED2B1A" w:rsidRDefault="00ED2B1A" w:rsidP="00ED2B1A">
      <w:pPr>
        <w:pStyle w:val="2"/>
        <w:numPr>
          <w:ilvl w:val="1"/>
          <w:numId w:val="6"/>
        </w:numPr>
        <w:shd w:val="clear" w:color="auto" w:fill="auto"/>
        <w:tabs>
          <w:tab w:val="left" w:pos="746"/>
        </w:tabs>
        <w:spacing w:after="0" w:line="322" w:lineRule="exact"/>
        <w:ind w:left="54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группа - коэффициент 1,6;</w:t>
      </w:r>
    </w:p>
    <w:p w:rsidR="00ED2B1A" w:rsidRPr="00ED2B1A" w:rsidRDefault="00ED2B1A" w:rsidP="00ED2B1A">
      <w:pPr>
        <w:pStyle w:val="2"/>
        <w:numPr>
          <w:ilvl w:val="1"/>
          <w:numId w:val="6"/>
        </w:numPr>
        <w:shd w:val="clear" w:color="auto" w:fill="auto"/>
        <w:tabs>
          <w:tab w:val="left" w:pos="746"/>
        </w:tabs>
        <w:spacing w:after="0" w:line="322" w:lineRule="exact"/>
        <w:ind w:left="54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группа - коэффициент 1,4;</w:t>
      </w:r>
    </w:p>
    <w:p w:rsidR="00ED2B1A" w:rsidRPr="00ED2B1A" w:rsidRDefault="00ED2B1A" w:rsidP="00ED2B1A">
      <w:pPr>
        <w:pStyle w:val="2"/>
        <w:numPr>
          <w:ilvl w:val="1"/>
          <w:numId w:val="6"/>
        </w:numPr>
        <w:shd w:val="clear" w:color="auto" w:fill="auto"/>
        <w:tabs>
          <w:tab w:val="left" w:pos="746"/>
        </w:tabs>
        <w:spacing w:after="0" w:line="322" w:lineRule="exact"/>
        <w:ind w:left="54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группа - коэффициент 1,2.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540" w:right="2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Кс - коэффициент специфики местности - за работу в сельской местности; Рк - районный коэффициент.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540" w:right="20"/>
        <w:jc w:val="left"/>
        <w:rPr>
          <w:sz w:val="28"/>
          <w:szCs w:val="28"/>
        </w:rPr>
      </w:pPr>
      <w:r w:rsidRPr="00ED2B1A">
        <w:rPr>
          <w:sz w:val="28"/>
          <w:szCs w:val="28"/>
        </w:rPr>
        <w:lastRenderedPageBreak/>
        <w:t xml:space="preserve">Не менее 30% от </w:t>
      </w:r>
      <w:r>
        <w:rPr>
          <w:sz w:val="28"/>
          <w:szCs w:val="28"/>
        </w:rPr>
        <w:t xml:space="preserve">оклада </w:t>
      </w:r>
      <w:r w:rsidRPr="00ED2B1A">
        <w:rPr>
          <w:sz w:val="28"/>
          <w:szCs w:val="28"/>
        </w:rPr>
        <w:t xml:space="preserve"> начисляется руководителю за оздоровление детей  в загородном оздоровительном лагере, находящегося  в структурном подразделении учреждения. </w:t>
      </w:r>
    </w:p>
    <w:p w:rsidR="00ED2B1A" w:rsidRPr="00ED2B1A" w:rsidRDefault="00ED2B1A" w:rsidP="00ED2B1A">
      <w:pPr>
        <w:pStyle w:val="2"/>
        <w:shd w:val="clear" w:color="auto" w:fill="auto"/>
        <w:spacing w:after="0" w:line="322" w:lineRule="exact"/>
        <w:ind w:left="540" w:right="20"/>
        <w:jc w:val="left"/>
        <w:rPr>
          <w:sz w:val="28"/>
          <w:szCs w:val="28"/>
        </w:rPr>
      </w:pPr>
      <w:r w:rsidRPr="00ED2B1A">
        <w:rPr>
          <w:sz w:val="28"/>
          <w:szCs w:val="28"/>
        </w:rPr>
        <w:t>Выплаты компенсационного характера для руководителя осуществляются из специальной части ФОТ административно-управленческого персонала в по</w:t>
      </w:r>
      <w:r w:rsidRPr="00ED2B1A">
        <w:rPr>
          <w:sz w:val="28"/>
          <w:szCs w:val="28"/>
        </w:rPr>
        <w:softHyphen/>
        <w:t>рядке, установленном для педагогического персонала образовательной органи</w:t>
      </w:r>
      <w:r w:rsidRPr="00ED2B1A">
        <w:rPr>
          <w:sz w:val="28"/>
          <w:szCs w:val="28"/>
        </w:rPr>
        <w:softHyphen/>
        <w:t>зации, в соответствии с действующим законодательством.</w:t>
      </w:r>
    </w:p>
    <w:p w:rsidR="00ED2B1A" w:rsidRPr="00ED2B1A" w:rsidRDefault="00ED2B1A" w:rsidP="00ED2B1A">
      <w:pPr>
        <w:pStyle w:val="2"/>
        <w:numPr>
          <w:ilvl w:val="0"/>
          <w:numId w:val="6"/>
        </w:numPr>
        <w:shd w:val="clear" w:color="auto" w:fill="auto"/>
        <w:tabs>
          <w:tab w:val="left" w:pos="711"/>
        </w:tabs>
        <w:spacing w:after="341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В трудовом договоре с руководителем образовательной организации де</w:t>
      </w:r>
      <w:r w:rsidRPr="00ED2B1A">
        <w:rPr>
          <w:sz w:val="28"/>
          <w:szCs w:val="28"/>
        </w:rPr>
        <w:softHyphen/>
        <w:t>тей могут быть предусмотрены дополнительные выплаты за счет средств, полу</w:t>
      </w:r>
      <w:r w:rsidRPr="00ED2B1A">
        <w:rPr>
          <w:sz w:val="28"/>
          <w:szCs w:val="28"/>
        </w:rPr>
        <w:softHyphen/>
        <w:t>чаемых от внебюджетной и иной, приносящей доход, деятельности. Размер и порядок выплат определяет Комитет по образованию и делам молодежи уста</w:t>
      </w:r>
      <w:r w:rsidRPr="00ED2B1A">
        <w:rPr>
          <w:sz w:val="28"/>
          <w:szCs w:val="28"/>
        </w:rPr>
        <w:softHyphen/>
        <w:t>навливает их в трудовом договоре с руководителем.</w:t>
      </w:r>
    </w:p>
    <w:p w:rsidR="00ED2B1A" w:rsidRPr="00ED2B1A" w:rsidRDefault="00ED2B1A" w:rsidP="00ED2B1A">
      <w:pPr>
        <w:pStyle w:val="2"/>
        <w:shd w:val="clear" w:color="auto" w:fill="auto"/>
        <w:spacing w:after="311" w:line="270" w:lineRule="exact"/>
        <w:ind w:left="3000"/>
        <w:jc w:val="left"/>
        <w:rPr>
          <w:b/>
          <w:sz w:val="28"/>
          <w:szCs w:val="28"/>
        </w:rPr>
      </w:pPr>
      <w:r w:rsidRPr="00ED2B1A">
        <w:rPr>
          <w:b/>
          <w:sz w:val="28"/>
          <w:szCs w:val="28"/>
        </w:rPr>
        <w:t>8. Заключительные положения</w:t>
      </w:r>
    </w:p>
    <w:p w:rsidR="00ED2B1A" w:rsidRPr="00ED2B1A" w:rsidRDefault="00ED2B1A" w:rsidP="00ED2B1A">
      <w:pPr>
        <w:pStyle w:val="2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При недостаточности средств базовой части ФОТ работников на выплату окладов педагогическому или обслуживающему персоналу на эти цели могут направляться средства из стимулирующей части ФОТ.</w:t>
      </w:r>
    </w:p>
    <w:p w:rsidR="00ED2B1A" w:rsidRPr="00ED2B1A" w:rsidRDefault="00ED2B1A" w:rsidP="00ED2B1A">
      <w:pPr>
        <w:pStyle w:val="2"/>
        <w:numPr>
          <w:ilvl w:val="0"/>
          <w:numId w:val="7"/>
        </w:numPr>
        <w:shd w:val="clear" w:color="auto" w:fill="auto"/>
        <w:tabs>
          <w:tab w:val="left" w:pos="711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D2B1A">
        <w:rPr>
          <w:sz w:val="28"/>
          <w:szCs w:val="28"/>
        </w:rPr>
        <w:t>При образовании экономии заработной платы в образовательной органи</w:t>
      </w:r>
      <w:r w:rsidRPr="00ED2B1A">
        <w:rPr>
          <w:sz w:val="28"/>
          <w:szCs w:val="28"/>
        </w:rPr>
        <w:softHyphen/>
        <w:t>зации, средства направляются на увеличение стимулирующей части ФОТ.</w:t>
      </w: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>
      <w:pPr>
        <w:rPr>
          <w:rFonts w:ascii="Times New Roman" w:hAnsi="Times New Roman" w:cs="Times New Roman"/>
          <w:spacing w:val="-10"/>
          <w:sz w:val="28"/>
          <w:szCs w:val="28"/>
        </w:rPr>
      </w:pPr>
      <w:r w:rsidRPr="00ED2B1A">
        <w:rPr>
          <w:rFonts w:ascii="Times New Roman" w:hAnsi="Times New Roman" w:cs="Times New Roman"/>
          <w:spacing w:val="-10"/>
          <w:sz w:val="28"/>
          <w:szCs w:val="28"/>
        </w:rPr>
        <w:br w:type="page"/>
      </w:r>
    </w:p>
    <w:p w:rsidR="00ED2B1A" w:rsidRPr="00ED2B1A" w:rsidRDefault="00ED2B1A" w:rsidP="00ED2B1A">
      <w:pPr>
        <w:shd w:val="clear" w:color="auto" w:fill="FFFFFF"/>
        <w:tabs>
          <w:tab w:val="left" w:pos="686"/>
        </w:tabs>
        <w:spacing w:line="322" w:lineRule="exact"/>
        <w:ind w:left="1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D2B1A" w:rsidRPr="00ED2B1A" w:rsidRDefault="00ED2B1A" w:rsidP="00ED2B1A">
      <w:pPr>
        <w:pStyle w:val="2"/>
        <w:shd w:val="clear" w:color="auto" w:fill="auto"/>
        <w:spacing w:after="937"/>
        <w:ind w:left="6946" w:right="420"/>
        <w:rPr>
          <w:sz w:val="28"/>
          <w:szCs w:val="28"/>
        </w:rPr>
      </w:pPr>
      <w:r w:rsidRPr="00ED2B1A">
        <w:rPr>
          <w:sz w:val="28"/>
          <w:szCs w:val="28"/>
        </w:rPr>
        <w:t xml:space="preserve">Приложение №1 </w:t>
      </w:r>
    </w:p>
    <w:p w:rsidR="00ED2B1A" w:rsidRPr="00ED2B1A" w:rsidRDefault="00ED2B1A" w:rsidP="00ED2B1A">
      <w:pPr>
        <w:pStyle w:val="2"/>
        <w:shd w:val="clear" w:color="auto" w:fill="auto"/>
        <w:spacing w:line="280" w:lineRule="exact"/>
        <w:rPr>
          <w:sz w:val="28"/>
          <w:szCs w:val="28"/>
        </w:rPr>
      </w:pPr>
      <w:r w:rsidRPr="00ED2B1A">
        <w:rPr>
          <w:sz w:val="28"/>
          <w:szCs w:val="28"/>
        </w:rPr>
        <w:t>Коэффициенты</w:t>
      </w:r>
    </w:p>
    <w:p w:rsidR="00ED2B1A" w:rsidRPr="00ED2B1A" w:rsidRDefault="00ED2B1A" w:rsidP="00ED2B1A">
      <w:pPr>
        <w:pStyle w:val="2"/>
        <w:shd w:val="clear" w:color="auto" w:fill="auto"/>
        <w:spacing w:after="244" w:line="280" w:lineRule="exact"/>
        <w:ind w:left="460"/>
        <w:rPr>
          <w:sz w:val="28"/>
          <w:szCs w:val="28"/>
        </w:rPr>
      </w:pPr>
      <w:r w:rsidRPr="00ED2B1A">
        <w:rPr>
          <w:sz w:val="28"/>
          <w:szCs w:val="28"/>
        </w:rPr>
        <w:t>квалификации педагогических работников образовательной организации</w:t>
      </w:r>
    </w:p>
    <w:tbl>
      <w:tblPr>
        <w:tblStyle w:val="a3"/>
        <w:tblW w:w="9322" w:type="dxa"/>
        <w:tblLook w:val="04A0"/>
      </w:tblPr>
      <w:tblGrid>
        <w:gridCol w:w="5112"/>
        <w:gridCol w:w="4210"/>
      </w:tblGrid>
      <w:tr w:rsidR="00ED2B1A" w:rsidRPr="00ED2B1A" w:rsidTr="00B26172">
        <w:tc>
          <w:tcPr>
            <w:tcW w:w="5112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1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417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Коэффициент</w:t>
            </w:r>
          </w:p>
        </w:tc>
      </w:tr>
      <w:tr w:rsidR="00ED2B1A" w:rsidRPr="00ED2B1A" w:rsidTr="00B26172">
        <w:tc>
          <w:tcPr>
            <w:tcW w:w="5112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210" w:type="dxa"/>
          </w:tcPr>
          <w:p w:rsidR="00ED2B1A" w:rsidRPr="00ED2B1A" w:rsidRDefault="00ED2B1A" w:rsidP="00C1203B">
            <w:pPr>
              <w:pStyle w:val="2"/>
              <w:shd w:val="clear" w:color="auto" w:fill="auto"/>
              <w:spacing w:line="240" w:lineRule="auto"/>
              <w:ind w:left="417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  <w:lang w:val="en-US"/>
              </w:rPr>
              <w:t>O</w:t>
            </w:r>
            <w:r w:rsidR="00C1203B">
              <w:rPr>
                <w:sz w:val="28"/>
                <w:szCs w:val="28"/>
              </w:rPr>
              <w:t>т</w:t>
            </w:r>
            <w:r w:rsidRPr="00ED2B1A">
              <w:rPr>
                <w:sz w:val="28"/>
                <w:szCs w:val="28"/>
                <w:lang w:val="en-US"/>
              </w:rPr>
              <w:t xml:space="preserve"> </w:t>
            </w:r>
            <w:r w:rsidRPr="00ED2B1A">
              <w:rPr>
                <w:sz w:val="28"/>
                <w:szCs w:val="28"/>
              </w:rPr>
              <w:t>1 до 1,05</w:t>
            </w:r>
          </w:p>
        </w:tc>
      </w:tr>
      <w:tr w:rsidR="00ED2B1A" w:rsidRPr="00ED2B1A" w:rsidTr="00B26172">
        <w:tc>
          <w:tcPr>
            <w:tcW w:w="5112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421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417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1,20</w:t>
            </w:r>
          </w:p>
        </w:tc>
      </w:tr>
      <w:tr w:rsidR="00ED2B1A" w:rsidRPr="00ED2B1A" w:rsidTr="00B26172">
        <w:tc>
          <w:tcPr>
            <w:tcW w:w="5112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21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417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1,30</w:t>
            </w:r>
          </w:p>
        </w:tc>
      </w:tr>
    </w:tbl>
    <w:p w:rsidR="00ED2B1A" w:rsidRPr="00ED2B1A" w:rsidRDefault="00ED2B1A" w:rsidP="00ED2B1A">
      <w:pPr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pStyle w:val="30"/>
        <w:shd w:val="clear" w:color="auto" w:fill="auto"/>
        <w:spacing w:before="0" w:after="1991" w:line="150" w:lineRule="exact"/>
        <w:ind w:left="2360"/>
        <w:rPr>
          <w:sz w:val="28"/>
          <w:szCs w:val="28"/>
        </w:rPr>
      </w:pPr>
    </w:p>
    <w:p w:rsidR="00ED2B1A" w:rsidRPr="00ED2B1A" w:rsidRDefault="00ED2B1A" w:rsidP="00ED2B1A">
      <w:pPr>
        <w:pStyle w:val="30"/>
        <w:shd w:val="clear" w:color="auto" w:fill="auto"/>
        <w:spacing w:before="0" w:after="1991" w:line="150" w:lineRule="exact"/>
        <w:ind w:left="2360"/>
        <w:rPr>
          <w:sz w:val="28"/>
          <w:szCs w:val="28"/>
        </w:rPr>
      </w:pPr>
    </w:p>
    <w:p w:rsidR="00ED2B1A" w:rsidRPr="00ED2B1A" w:rsidRDefault="00ED2B1A" w:rsidP="00ED2B1A">
      <w:pPr>
        <w:pStyle w:val="30"/>
        <w:shd w:val="clear" w:color="auto" w:fill="auto"/>
        <w:spacing w:before="0" w:after="1991" w:line="150" w:lineRule="exact"/>
        <w:ind w:left="2360"/>
        <w:rPr>
          <w:sz w:val="28"/>
          <w:szCs w:val="28"/>
        </w:rPr>
      </w:pPr>
    </w:p>
    <w:p w:rsidR="00ED2B1A" w:rsidRPr="00ED2B1A" w:rsidRDefault="00ED2B1A" w:rsidP="00ED2B1A">
      <w:pPr>
        <w:pStyle w:val="40"/>
        <w:shd w:val="clear" w:color="auto" w:fill="auto"/>
        <w:spacing w:before="0" w:after="276" w:line="120" w:lineRule="exact"/>
        <w:ind w:left="2360"/>
        <w:rPr>
          <w:sz w:val="28"/>
          <w:szCs w:val="28"/>
        </w:rPr>
      </w:pPr>
    </w:p>
    <w:p w:rsidR="00ED2B1A" w:rsidRPr="00ED2B1A" w:rsidRDefault="00ED2B1A" w:rsidP="00ED2B1A">
      <w:pPr>
        <w:rPr>
          <w:rFonts w:ascii="Times New Roman" w:eastAsia="Times New Roman" w:hAnsi="Times New Roman" w:cs="Times New Roman"/>
          <w:sz w:val="28"/>
          <w:szCs w:val="28"/>
        </w:rPr>
      </w:pPr>
      <w:r w:rsidRPr="00ED2B1A">
        <w:rPr>
          <w:rFonts w:ascii="Times New Roman" w:hAnsi="Times New Roman" w:cs="Times New Roman"/>
          <w:sz w:val="28"/>
          <w:szCs w:val="28"/>
        </w:rPr>
        <w:br w:type="page"/>
      </w:r>
    </w:p>
    <w:p w:rsidR="00ED2B1A" w:rsidRPr="00ED2B1A" w:rsidRDefault="00ED2B1A" w:rsidP="00ED2B1A">
      <w:pPr>
        <w:pStyle w:val="40"/>
        <w:shd w:val="clear" w:color="auto" w:fill="auto"/>
        <w:spacing w:before="0" w:after="276" w:line="120" w:lineRule="exact"/>
        <w:ind w:left="2360"/>
        <w:rPr>
          <w:sz w:val="28"/>
          <w:szCs w:val="28"/>
        </w:rPr>
      </w:pPr>
    </w:p>
    <w:p w:rsidR="00ED2B1A" w:rsidRPr="00ED2B1A" w:rsidRDefault="00ED2B1A" w:rsidP="00ED2B1A">
      <w:pPr>
        <w:pStyle w:val="2"/>
        <w:shd w:val="clear" w:color="auto" w:fill="auto"/>
        <w:spacing w:after="937"/>
        <w:ind w:left="7088" w:right="360"/>
        <w:rPr>
          <w:sz w:val="28"/>
          <w:szCs w:val="28"/>
        </w:rPr>
      </w:pPr>
      <w:r w:rsidRPr="00ED2B1A">
        <w:rPr>
          <w:sz w:val="28"/>
          <w:szCs w:val="28"/>
        </w:rPr>
        <w:t xml:space="preserve">Приложение №2 </w:t>
      </w:r>
    </w:p>
    <w:p w:rsidR="00ED2B1A" w:rsidRPr="00ED2B1A" w:rsidRDefault="00ED2B1A" w:rsidP="00ED2B1A">
      <w:pPr>
        <w:pStyle w:val="2"/>
        <w:shd w:val="clear" w:color="auto" w:fill="auto"/>
        <w:spacing w:line="280" w:lineRule="exact"/>
        <w:rPr>
          <w:sz w:val="28"/>
          <w:szCs w:val="28"/>
        </w:rPr>
      </w:pPr>
      <w:r w:rsidRPr="00ED2B1A">
        <w:rPr>
          <w:sz w:val="28"/>
          <w:szCs w:val="28"/>
        </w:rPr>
        <w:t>Коэффициенты</w:t>
      </w:r>
    </w:p>
    <w:p w:rsidR="00ED2B1A" w:rsidRPr="00ED2B1A" w:rsidRDefault="00ED2B1A" w:rsidP="00ED2B1A">
      <w:pPr>
        <w:pStyle w:val="2"/>
        <w:shd w:val="clear" w:color="auto" w:fill="auto"/>
        <w:spacing w:after="244" w:line="280" w:lineRule="exact"/>
        <w:ind w:left="500"/>
        <w:rPr>
          <w:sz w:val="28"/>
          <w:szCs w:val="28"/>
        </w:rPr>
      </w:pPr>
      <w:r w:rsidRPr="00ED2B1A">
        <w:rPr>
          <w:sz w:val="28"/>
          <w:szCs w:val="28"/>
        </w:rPr>
        <w:t>Образования педагогических работников образовательной организации</w:t>
      </w:r>
    </w:p>
    <w:tbl>
      <w:tblPr>
        <w:tblStyle w:val="a3"/>
        <w:tblW w:w="9464" w:type="dxa"/>
        <w:tblLook w:val="04A0"/>
      </w:tblPr>
      <w:tblGrid>
        <w:gridCol w:w="5253"/>
        <w:gridCol w:w="4211"/>
      </w:tblGrid>
      <w:tr w:rsidR="00ED2B1A" w:rsidRPr="00ED2B1A" w:rsidTr="00B26172">
        <w:tc>
          <w:tcPr>
            <w:tcW w:w="5253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4211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ind w:left="134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Коэффициент</w:t>
            </w:r>
          </w:p>
        </w:tc>
      </w:tr>
      <w:tr w:rsidR="00ED2B1A" w:rsidRPr="00ED2B1A" w:rsidTr="00B26172">
        <w:tc>
          <w:tcPr>
            <w:tcW w:w="5253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211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ind w:left="134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1,00</w:t>
            </w:r>
          </w:p>
        </w:tc>
      </w:tr>
      <w:tr w:rsidR="00ED2B1A" w:rsidRPr="00ED2B1A" w:rsidTr="00B26172">
        <w:tc>
          <w:tcPr>
            <w:tcW w:w="5253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11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ind w:left="134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1,05</w:t>
            </w:r>
          </w:p>
        </w:tc>
      </w:tr>
      <w:tr w:rsidR="00ED2B1A" w:rsidRPr="00ED2B1A" w:rsidTr="00B26172">
        <w:tc>
          <w:tcPr>
            <w:tcW w:w="5253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11" w:type="dxa"/>
          </w:tcPr>
          <w:p w:rsidR="00ED2B1A" w:rsidRPr="00ED2B1A" w:rsidRDefault="00ED2B1A" w:rsidP="00ED2B1A">
            <w:pPr>
              <w:pStyle w:val="2"/>
              <w:shd w:val="clear" w:color="auto" w:fill="auto"/>
              <w:spacing w:line="240" w:lineRule="auto"/>
              <w:ind w:left="134"/>
              <w:jc w:val="left"/>
              <w:rPr>
                <w:sz w:val="28"/>
                <w:szCs w:val="28"/>
              </w:rPr>
            </w:pPr>
            <w:r w:rsidRPr="00ED2B1A">
              <w:rPr>
                <w:sz w:val="28"/>
                <w:szCs w:val="28"/>
              </w:rPr>
              <w:t>1,10</w:t>
            </w:r>
          </w:p>
        </w:tc>
      </w:tr>
    </w:tbl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left="7560"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left="7560"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left="7560"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left="7560"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left="7560"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left="7560"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896" w:line="322" w:lineRule="exact"/>
        <w:ind w:left="7560" w:right="740"/>
        <w:rPr>
          <w:rStyle w:val="1"/>
        </w:rPr>
      </w:pPr>
    </w:p>
    <w:p w:rsidR="00ED2B1A" w:rsidRPr="00ED2B1A" w:rsidRDefault="00ED2B1A" w:rsidP="00ED2B1A">
      <w:pPr>
        <w:pStyle w:val="2"/>
        <w:shd w:val="clear" w:color="auto" w:fill="auto"/>
        <w:spacing w:after="120" w:line="240" w:lineRule="auto"/>
        <w:ind w:left="6804" w:right="743"/>
        <w:rPr>
          <w:sz w:val="28"/>
          <w:szCs w:val="28"/>
        </w:rPr>
      </w:pPr>
      <w:r w:rsidRPr="00ED2B1A">
        <w:rPr>
          <w:rStyle w:val="1"/>
        </w:rPr>
        <w:lastRenderedPageBreak/>
        <w:t xml:space="preserve">Приложение №3 </w:t>
      </w:r>
    </w:p>
    <w:p w:rsidR="00ED2B1A" w:rsidRPr="00ED2B1A" w:rsidRDefault="00ED2B1A" w:rsidP="00ED2B1A">
      <w:pPr>
        <w:pStyle w:val="2"/>
        <w:shd w:val="clear" w:color="auto" w:fill="auto"/>
        <w:tabs>
          <w:tab w:val="left" w:pos="0"/>
        </w:tabs>
        <w:rPr>
          <w:sz w:val="28"/>
          <w:szCs w:val="28"/>
        </w:rPr>
      </w:pPr>
      <w:r w:rsidRPr="00ED2B1A">
        <w:rPr>
          <w:rStyle w:val="1"/>
        </w:rPr>
        <w:t>Коэффициенты</w:t>
      </w:r>
    </w:p>
    <w:p w:rsidR="00ED2B1A" w:rsidRPr="00ED2B1A" w:rsidRDefault="00ED2B1A" w:rsidP="00ED2B1A">
      <w:pPr>
        <w:pStyle w:val="2"/>
        <w:shd w:val="clear" w:color="auto" w:fill="auto"/>
        <w:spacing w:after="235"/>
        <w:rPr>
          <w:rStyle w:val="1"/>
        </w:rPr>
      </w:pPr>
      <w:r w:rsidRPr="00ED2B1A">
        <w:rPr>
          <w:rStyle w:val="1"/>
        </w:rPr>
        <w:t>стажа педагогических работников образовательной организации</w:t>
      </w:r>
    </w:p>
    <w:tbl>
      <w:tblPr>
        <w:tblStyle w:val="a3"/>
        <w:tblW w:w="10074" w:type="dxa"/>
        <w:tblInd w:w="-318" w:type="dxa"/>
        <w:tblLook w:val="04A0"/>
      </w:tblPr>
      <w:tblGrid>
        <w:gridCol w:w="6380"/>
        <w:gridCol w:w="3694"/>
      </w:tblGrid>
      <w:tr w:rsidR="00ED2B1A" w:rsidRPr="00ED2B1A" w:rsidTr="00B26172">
        <w:tc>
          <w:tcPr>
            <w:tcW w:w="638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-108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Стаж педагогической работы (группа стажа)</w:t>
            </w:r>
          </w:p>
        </w:tc>
        <w:tc>
          <w:tcPr>
            <w:tcW w:w="3694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60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Коэффициент</w:t>
            </w:r>
          </w:p>
        </w:tc>
      </w:tr>
      <w:tr w:rsidR="00ED2B1A" w:rsidRPr="00ED2B1A" w:rsidTr="00B26172">
        <w:tc>
          <w:tcPr>
            <w:tcW w:w="638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стаж педагогической работы до 5 лет</w:t>
            </w:r>
          </w:p>
        </w:tc>
        <w:tc>
          <w:tcPr>
            <w:tcW w:w="3694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120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1,00</w:t>
            </w:r>
          </w:p>
        </w:tc>
      </w:tr>
      <w:tr w:rsidR="00ED2B1A" w:rsidRPr="00ED2B1A" w:rsidTr="00B26172">
        <w:tc>
          <w:tcPr>
            <w:tcW w:w="638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стаж педагогической работы от 5 до 10 лет</w:t>
            </w:r>
          </w:p>
        </w:tc>
        <w:tc>
          <w:tcPr>
            <w:tcW w:w="3694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120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1,05</w:t>
            </w:r>
          </w:p>
        </w:tc>
      </w:tr>
      <w:tr w:rsidR="00ED2B1A" w:rsidRPr="00ED2B1A" w:rsidTr="00B26172">
        <w:tc>
          <w:tcPr>
            <w:tcW w:w="638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стаж педагогической работы от 10 до 15 лет</w:t>
            </w:r>
          </w:p>
        </w:tc>
        <w:tc>
          <w:tcPr>
            <w:tcW w:w="3694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120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1,10</w:t>
            </w:r>
          </w:p>
        </w:tc>
      </w:tr>
      <w:tr w:rsidR="00ED2B1A" w:rsidRPr="00ED2B1A" w:rsidTr="00B26172">
        <w:tc>
          <w:tcPr>
            <w:tcW w:w="6380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стаж педагогический работы от 15 лет и более</w:t>
            </w:r>
          </w:p>
        </w:tc>
        <w:tc>
          <w:tcPr>
            <w:tcW w:w="3694" w:type="dxa"/>
          </w:tcPr>
          <w:p w:rsidR="00ED2B1A" w:rsidRPr="00ED2B1A" w:rsidRDefault="00ED2B1A" w:rsidP="00B26172">
            <w:pPr>
              <w:pStyle w:val="2"/>
              <w:shd w:val="clear" w:color="auto" w:fill="auto"/>
              <w:spacing w:line="240" w:lineRule="auto"/>
              <w:ind w:left="1200"/>
              <w:jc w:val="left"/>
              <w:rPr>
                <w:sz w:val="28"/>
                <w:szCs w:val="28"/>
              </w:rPr>
            </w:pPr>
            <w:r w:rsidRPr="00ED2B1A">
              <w:rPr>
                <w:rStyle w:val="1"/>
              </w:rPr>
              <w:t>1,15</w:t>
            </w:r>
          </w:p>
        </w:tc>
      </w:tr>
    </w:tbl>
    <w:p w:rsidR="00ED2B1A" w:rsidRPr="00ED2B1A" w:rsidRDefault="00ED2B1A" w:rsidP="00ED2B1A">
      <w:pPr>
        <w:pStyle w:val="2"/>
        <w:shd w:val="clear" w:color="auto" w:fill="auto"/>
        <w:spacing w:after="235"/>
        <w:ind w:left="1000"/>
        <w:rPr>
          <w:sz w:val="28"/>
          <w:szCs w:val="28"/>
        </w:rPr>
      </w:pPr>
    </w:p>
    <w:p w:rsidR="00ED2B1A" w:rsidRPr="00ED2B1A" w:rsidRDefault="00ED2B1A" w:rsidP="00ED2B1A">
      <w:pPr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pStyle w:val="50"/>
        <w:shd w:val="clear" w:color="auto" w:fill="auto"/>
        <w:tabs>
          <w:tab w:val="left" w:pos="1172"/>
        </w:tabs>
        <w:spacing w:before="1730" w:after="4341" w:line="120" w:lineRule="exact"/>
        <w:rPr>
          <w:sz w:val="28"/>
          <w:szCs w:val="28"/>
        </w:rPr>
      </w:pPr>
      <w:r w:rsidRPr="00ED2B1A">
        <w:rPr>
          <w:sz w:val="28"/>
          <w:szCs w:val="28"/>
        </w:rPr>
        <w:t>*</w:t>
      </w:r>
      <w:r w:rsidRPr="00ED2B1A">
        <w:rPr>
          <w:sz w:val="28"/>
          <w:szCs w:val="28"/>
        </w:rPr>
        <w:tab/>
      </w:r>
    </w:p>
    <w:p w:rsidR="00ED2B1A" w:rsidRPr="00ED2B1A" w:rsidRDefault="00ED2B1A" w:rsidP="00ED2B1A">
      <w:pPr>
        <w:pStyle w:val="60"/>
        <w:shd w:val="clear" w:color="auto" w:fill="auto"/>
        <w:spacing w:before="0" w:after="2004" w:line="180" w:lineRule="exact"/>
        <w:ind w:left="2400"/>
        <w:rPr>
          <w:rFonts w:ascii="Times New Roman" w:hAnsi="Times New Roman" w:cs="Times New Roman"/>
          <w:sz w:val="28"/>
          <w:szCs w:val="28"/>
        </w:rPr>
      </w:pPr>
    </w:p>
    <w:p w:rsidR="00ED2B1A" w:rsidRPr="00ED2B1A" w:rsidRDefault="00ED2B1A" w:rsidP="00ED2B1A">
      <w:pPr>
        <w:shd w:val="clear" w:color="auto" w:fill="FFFFFF"/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ED2B1A" w:rsidRPr="00ED2B1A" w:rsidSect="0020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5C3"/>
    <w:multiLevelType w:val="hybridMultilevel"/>
    <w:tmpl w:val="E5DA9980"/>
    <w:lvl w:ilvl="0" w:tplc="73B45A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E09BD"/>
    <w:multiLevelType w:val="multilevel"/>
    <w:tmpl w:val="AA3A10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279DB"/>
    <w:multiLevelType w:val="multilevel"/>
    <w:tmpl w:val="2708CD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676289"/>
    <w:multiLevelType w:val="multilevel"/>
    <w:tmpl w:val="014045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27267"/>
    <w:multiLevelType w:val="multilevel"/>
    <w:tmpl w:val="6CAC6A2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F24F0"/>
    <w:multiLevelType w:val="multilevel"/>
    <w:tmpl w:val="AD9602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813F6"/>
    <w:multiLevelType w:val="multilevel"/>
    <w:tmpl w:val="E194782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D2B1A"/>
    <w:rsid w:val="00207B98"/>
    <w:rsid w:val="00C1203B"/>
    <w:rsid w:val="00E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D2B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ED2B1A"/>
    <w:rPr>
      <w:spacing w:val="-30"/>
    </w:rPr>
  </w:style>
  <w:style w:type="paragraph" w:customStyle="1" w:styleId="2">
    <w:name w:val="Основной текст2"/>
    <w:basedOn w:val="a"/>
    <w:link w:val="a4"/>
    <w:rsid w:val="00ED2B1A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ED2B1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2B1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">
    <w:name w:val="Основной текст1"/>
    <w:basedOn w:val="a4"/>
    <w:rsid w:val="00ED2B1A"/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D2B1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D2B1A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2B1A"/>
    <w:pPr>
      <w:shd w:val="clear" w:color="auto" w:fill="FFFFFF"/>
      <w:spacing w:before="2040" w:after="20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ED2B1A"/>
    <w:pPr>
      <w:shd w:val="clear" w:color="auto" w:fill="FFFFFF"/>
      <w:spacing w:before="2040"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ED2B1A"/>
    <w:pPr>
      <w:shd w:val="clear" w:color="auto" w:fill="FFFFFF"/>
      <w:spacing w:before="1740" w:after="44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ED2B1A"/>
    <w:pPr>
      <w:shd w:val="clear" w:color="auto" w:fill="FFFFFF"/>
      <w:spacing w:before="2040" w:after="2040" w:line="0" w:lineRule="atLeast"/>
    </w:pPr>
    <w:rPr>
      <w:rFonts w:ascii="Impact" w:eastAsia="Impact" w:hAnsi="Impact" w:cs="Impac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2343</Words>
  <Characters>13360</Characters>
  <Application>Microsoft Office Word</Application>
  <DocSecurity>0</DocSecurity>
  <Lines>111</Lines>
  <Paragraphs>31</Paragraphs>
  <ScaleCrop>false</ScaleCrop>
  <Company>Microsoft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Леухина</dc:creator>
  <cp:keywords/>
  <dc:description/>
  <cp:lastModifiedBy>User</cp:lastModifiedBy>
  <cp:revision>3</cp:revision>
  <dcterms:created xsi:type="dcterms:W3CDTF">2015-10-15T03:56:00Z</dcterms:created>
  <dcterms:modified xsi:type="dcterms:W3CDTF">2016-02-04T05:32:00Z</dcterms:modified>
</cp:coreProperties>
</file>